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20: DOCUMENTE LA REVENIREA DIN MOBILITATE PENTRU PARTICIPANȚI LA MOBILITĂȚI DE FORMARE (STT) ȘI DE PREDARE (STA) ÎN ȚĂRILE UE ȘI ȚĂRILE ASOCIATE LA PROGRAM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Date personale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N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b w:val="1"/>
          <w:color w:val="000000"/>
          <w:rtl w:val="0"/>
        </w:rPr>
        <w:t xml:space="preserve">me și prenume:………….…….......................................................................................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</w:tabs>
        <w:spacing w:line="360" w:lineRule="auto"/>
        <w:ind w:left="0" w:right="27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Facult</w:t>
      </w:r>
      <w:r w:rsidDel="00000000" w:rsidR="00000000" w:rsidRPr="00000000">
        <w:rPr>
          <w:b w:val="1"/>
          <w:rtl w:val="0"/>
        </w:rPr>
        <w:t xml:space="preserve">atea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……………………………………………………......….................................</w:t>
      </w:r>
    </w:p>
    <w:p w:rsidR="00000000" w:rsidDel="00000000" w:rsidP="00000000" w:rsidRDefault="00000000" w:rsidRPr="00000000" w14:paraId="00000009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Departamentul: …………………………………………………...………....………........</w:t>
      </w:r>
    </w:p>
    <w:p w:rsidR="00000000" w:rsidDel="00000000" w:rsidP="00000000" w:rsidRDefault="00000000" w:rsidRPr="00000000" w14:paraId="0000000A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718"/>
        <w:rPr>
          <w:b w:val="1"/>
        </w:rPr>
      </w:pPr>
      <w:r w:rsidDel="00000000" w:rsidR="00000000" w:rsidRPr="00000000">
        <w:rPr>
          <w:b w:val="1"/>
          <w:rtl w:val="0"/>
        </w:rPr>
        <w:t xml:space="preserve">  Poziție administrativă (dacă e cazul): </w:t>
      </w:r>
      <w:r w:rsidDel="00000000" w:rsidR="00000000" w:rsidRPr="00000000">
        <w:rPr>
          <w:b w:val="1"/>
          <w:color w:val="000000"/>
          <w:rtl w:val="0"/>
        </w:rPr>
        <w:t xml:space="preserve">…………………………...…….......….....………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 Vechimea în ULBS:</w:t>
      </w:r>
      <w:r w:rsidDel="00000000" w:rsidR="00000000" w:rsidRPr="00000000">
        <w:rPr>
          <w:b w:val="1"/>
          <w:color w:val="000000"/>
          <w:rtl w:val="0"/>
        </w:rPr>
        <w:t xml:space="preserve"> 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 Mobil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…………………………………………………………...........................................</w:t>
      </w:r>
    </w:p>
    <w:p w:rsidR="00000000" w:rsidDel="00000000" w:rsidP="00000000" w:rsidRDefault="00000000" w:rsidRPr="00000000" w14:paraId="0000000D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E-mail:..................................................................................................................................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Documente la dosarul de mobilitate: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din partea universității gazdă care să ateste realizarea stagiului de formare și perioada;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Raport scris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asupra activității desfășurate pe perioada de predare/ formare (întocmit de către participant, cu conținut original, în concordanță cu planul din acordul de predare/ formare);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Acord de predare/ formare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(Staff Mobility for Teaching/ Training) semnat de către toate părțile;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Dovezi de călătorie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(boarding pass, bonuri carburant, bilete de transport în comun);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Dovezi cazare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(facturi, chitanțe, contracte de închiriere);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Declarație de evitare a dublei finanțări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(formular titpizat prezentat în Anexa 7);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Chestionar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primit în format digital la finalul mobilității din platforma online de monitorizare a mobilităților Erasmus+;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Act adițional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(dacă este cazul);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 solicitări cu caracter promoțional ale programului Erasmus+.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hanging="722"/>
        <w:rPr>
          <w:rFonts w:ascii="Arial" w:cs="Arial" w:eastAsia="Arial" w:hAnsi="Arial"/>
          <w:color w:val="5a5a5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hanging="14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Dată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7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7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7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7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9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b="0" l="0" r="0" t="0"/>
          <wp:wrapNone/>
          <wp:docPr descr="LOGO-NOU_2020_coli antet" id="1079" name="image2.png"/>
          <a:graphic>
            <a:graphicData uri="http://schemas.openxmlformats.org/drawingml/2006/picture">
              <pic:pic>
                <pic:nvPicPr>
                  <pic:cNvPr descr="LOGO-NOU_2020_coli ante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sdt>
      <w:sdtPr>
        <w:tag w:val="goog_rdk_0"/>
      </w:sdtPr>
      <w:sdtContent>
        <w:r w:rsidDel="00000000" w:rsidR="00000000" w:rsidRPr="00000000">
          <w:rPr>
            <w:rFonts w:ascii="Arial" w:cs="Arial" w:eastAsia="Arial" w:hAnsi="Arial"/>
            <w:b w:val="1"/>
            <w:color w:val="0b2f63"/>
            <w:rtl w:val="0"/>
          </w:rPr>
          <w:tab/>
          <w:t xml:space="preserve">Ministerul Educației</w:t>
        </w:r>
      </w:sdtContent>
    </w:sdt>
  </w:p>
  <w:p w:rsidR="00000000" w:rsidDel="00000000" w:rsidP="00000000" w:rsidRDefault="00000000" w:rsidRPr="00000000" w14:paraId="00000022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Titlu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Textcomentariu">
    <w:name w:val="annotation text"/>
    <w:basedOn w:val="Normal"/>
    <w:link w:val="TextcomentariuCaracter"/>
    <w:uiPriority w:val="99"/>
    <w:semiHidden w:val="1"/>
    <w:unhideWhenUsed w:val="1"/>
    <w:rPr>
      <w:sz w:val="20"/>
      <w:szCs w:val="20"/>
    </w:rPr>
  </w:style>
  <w:style w:type="character" w:styleId="TextcomentariuCaracter" w:customStyle="1">
    <w:name w:val="Text comentariu Caracter"/>
    <w:basedOn w:val="Fontdeparagrafimplicit"/>
    <w:link w:val="Textcomentariu"/>
    <w:uiPriority w:val="99"/>
    <w:semiHidden w:val="1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 w:val="1"/>
    <w:unhideWhenUsed w:val="1"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 w:val="1"/>
    <w:unhideWhenUsed w:val="1"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 w:val="1"/>
    <w:unhideWhenUsed w:val="1"/>
    <w:rsid w:val="00687E81"/>
    <w:rPr>
      <w:b w:val="1"/>
      <w:bCs w:val="1"/>
    </w:rPr>
  </w:style>
  <w:style w:type="character" w:styleId="SubiectComentariuCaracter" w:customStyle="1">
    <w:name w:val="Subiect Comentariu Caracter"/>
    <w:basedOn w:val="TextcomentariuCaracter"/>
    <w:link w:val="SubiectComentariu"/>
    <w:uiPriority w:val="99"/>
    <w:semiHidden w:val="1"/>
    <w:rsid w:val="00687E81"/>
    <w:rPr>
      <w:b w:val="1"/>
      <w:bCs w:val="1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Cuprins1">
    <w:name w:val="toc 1"/>
    <w:basedOn w:val="Normal"/>
    <w:next w:val="Normal"/>
    <w:autoRedefine w:val="1"/>
    <w:uiPriority w:val="39"/>
    <w:unhideWhenUsed w:val="1"/>
    <w:rsid w:val="006E43F3"/>
    <w:pPr>
      <w:tabs>
        <w:tab w:val="right" w:leader="dot" w:pos="8990"/>
      </w:tabs>
      <w:spacing w:after="100"/>
      <w:ind w:left="0"/>
      <w:jc w:val="left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 w:val="1"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NQmQ4fJgtkAMIuUz8V6ymOFNPXJhNR5I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lRkwiV8GybBQJkGAWSQuZmNkg==">CgMxLjAaIgoBMBIdChsIB0IXCg5IZWx2ZXRpY2EgTmV1ZRIFQXJpYWwyCGguZ2pkZ3hzOAByITFjcjVELVBOV3Vpc19MMVZxclpwd1FFeFVxWTEyV3o2MQ==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2024-06-28T08:43:00Z</dcterms:created>
  <dc:creator>Olga</dc:creator>
</cp:coreProperties>
</file>